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CBEF4">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化学反应与能量变化</w:t>
      </w:r>
    </w:p>
    <w:p w14:paraId="51E6786C">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第一单元 化学反应的热效应</w:t>
      </w:r>
    </w:p>
    <w:p w14:paraId="11A6A2A6">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课时2 反应热的测量与计算</w:t>
      </w:r>
    </w:p>
    <w:p w14:paraId="40BA84D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4E87BB7F">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w:t>
      </w:r>
      <w:r>
        <w:rPr>
          <w:rFonts w:ascii="Times New Roman" w:hAnsi="Times New Roman" w:eastAsia="宋体" w:cs="Times New Roman"/>
          <w:b/>
          <w:bCs/>
          <w:sz w:val="22"/>
          <w:lang w:val="zh-CN"/>
        </w:rPr>
        <w:t>盖斯定律</w:t>
      </w:r>
    </w:p>
    <w:p w14:paraId="4830CD3B">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1.内容：不管化学反应是一步或分几步完成，其反应热是</w:t>
      </w:r>
      <w:r>
        <w:rPr>
          <w:rFonts w:ascii="Times New Roman" w:hAnsi="Times New Roman" w:eastAsia="宋体" w:cs="Times New Roman"/>
          <w:bCs/>
          <w:color w:val="91ACE0"/>
          <w:szCs w:val="21"/>
          <w:u w:val="thick"/>
        </w:rPr>
        <w:t>相同</w:t>
      </w:r>
      <w:r>
        <w:rPr>
          <w:rFonts w:ascii="Times New Roman" w:hAnsi="Times New Roman" w:eastAsia="宋体" w:cs="Times New Roman"/>
          <w:bCs/>
          <w:color w:val="000000"/>
          <w:szCs w:val="21"/>
        </w:rPr>
        <w:t>（填“相同”或“不同”）的。</w:t>
      </w:r>
    </w:p>
    <w:p w14:paraId="133E1EF6">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2.特点：</w:t>
      </w:r>
    </w:p>
    <w:p w14:paraId="513684A1">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（1）化学反应的热效应只与反应体系的</w:t>
      </w:r>
      <w:r>
        <w:rPr>
          <w:rFonts w:ascii="Times New Roman" w:hAnsi="Times New Roman" w:eastAsia="宋体" w:cs="Times New Roman"/>
          <w:bCs/>
          <w:color w:val="91ACE0"/>
          <w:szCs w:val="21"/>
          <w:u w:val="thick"/>
        </w:rPr>
        <w:t>初态</w:t>
      </w:r>
      <w:r>
        <w:rPr>
          <w:rFonts w:ascii="Times New Roman" w:hAnsi="Times New Roman" w:eastAsia="宋体" w:cs="Times New Roman"/>
          <w:bCs/>
          <w:color w:val="000000"/>
          <w:szCs w:val="21"/>
        </w:rPr>
        <w:t>和</w:t>
      </w:r>
      <w:r>
        <w:rPr>
          <w:rFonts w:ascii="Times New Roman" w:hAnsi="Times New Roman" w:eastAsia="宋体" w:cs="Times New Roman"/>
          <w:bCs/>
          <w:color w:val="91ACE0"/>
          <w:szCs w:val="21"/>
          <w:u w:val="thick"/>
        </w:rPr>
        <w:t>终态</w:t>
      </w:r>
      <w:r>
        <w:rPr>
          <w:rFonts w:ascii="Times New Roman" w:hAnsi="Times New Roman" w:eastAsia="宋体" w:cs="Times New Roman"/>
          <w:bCs/>
          <w:color w:val="000000"/>
          <w:szCs w:val="21"/>
        </w:rPr>
        <w:t>有关，而与反应的路径</w:t>
      </w:r>
      <w:r>
        <w:rPr>
          <w:rFonts w:ascii="Times New Roman" w:hAnsi="Times New Roman" w:eastAsia="宋体" w:cs="Times New Roman"/>
          <w:bCs/>
          <w:color w:val="91ACE0"/>
          <w:szCs w:val="21"/>
          <w:u w:val="thick"/>
        </w:rPr>
        <w:t>无关</w:t>
      </w:r>
      <w:r>
        <w:rPr>
          <w:rFonts w:ascii="Times New Roman" w:hAnsi="Times New Roman" w:eastAsia="宋体" w:cs="Times New Roman"/>
          <w:bCs/>
          <w:color w:val="000000"/>
          <w:szCs w:val="21"/>
        </w:rPr>
        <w:t>。</w:t>
      </w:r>
    </w:p>
    <w:p w14:paraId="338AF659">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（2）反应热总值一定，如图表示始态到终态的反应热。</w:t>
      </w:r>
    </w:p>
    <w:p w14:paraId="75197059">
      <w:pPr>
        <w:spacing w:line="360" w:lineRule="auto"/>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drawing>
          <wp:inline distT="0" distB="0" distL="0" distR="0">
            <wp:extent cx="1200785" cy="907415"/>
            <wp:effectExtent l="0" t="0" r="18415" b="6985"/>
            <wp:docPr id="62" name="图片 6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www.zqy.com"/>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200785" cy="907415"/>
                    </a:xfrm>
                    <a:prstGeom prst="rect">
                      <a:avLst/>
                    </a:prstGeom>
                    <a:noFill/>
                    <a:ln>
                      <a:noFill/>
                    </a:ln>
                  </pic:spPr>
                </pic:pic>
              </a:graphicData>
            </a:graphic>
          </wp:inline>
        </w:drawing>
      </w:r>
    </w:p>
    <w:p w14:paraId="6BF7F320">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ΔH=</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1</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2</w:t>
      </w:r>
      <w:r>
        <w:rPr>
          <w:rFonts w:ascii="Times New Roman" w:hAnsi="Times New Roman" w:eastAsia="宋体" w:cs="Times New Roman"/>
          <w:bCs/>
          <w:color w:val="000000"/>
          <w:szCs w:val="21"/>
        </w:rPr>
        <w:t>=</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3</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4</w:t>
      </w:r>
      <w:r>
        <w:rPr>
          <w:rFonts w:ascii="Times New Roman" w:hAnsi="Times New Roman" w:eastAsia="仿宋" w:cs="Times New Roman"/>
          <w:color w:val="91ACE0"/>
          <w:sz w:val="24"/>
          <w:szCs w:val="24"/>
          <w:u w:val="thick"/>
        </w:rPr>
        <w:t>+∆H</w:t>
      </w:r>
      <w:r>
        <w:rPr>
          <w:rFonts w:ascii="Times New Roman" w:hAnsi="Times New Roman" w:eastAsia="仿宋" w:cs="Times New Roman"/>
          <w:color w:val="91ACE0"/>
          <w:sz w:val="24"/>
          <w:szCs w:val="24"/>
          <w:u w:val="thick"/>
          <w:vertAlign w:val="subscript"/>
        </w:rPr>
        <w:t>5</w:t>
      </w:r>
    </w:p>
    <w:p w14:paraId="223708F0">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3.应用盖斯定律解题的常用方法</w:t>
      </w:r>
    </w:p>
    <w:p w14:paraId="345EB1D6">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(1)虚拟路径法</w:t>
      </w:r>
    </w:p>
    <w:p w14:paraId="2FD91FA2">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若反应物A变为生成物D，可以有两个途径：</w:t>
      </w:r>
    </w:p>
    <w:p w14:paraId="379F48DE">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①</w:t>
      </w:r>
      <w:r>
        <w:rPr>
          <w:rFonts w:ascii="Times New Roman" w:hAnsi="Times New Roman" w:eastAsia="宋体" w:cs="Times New Roman"/>
          <w:bCs/>
          <w:color w:val="000000"/>
          <w:szCs w:val="21"/>
          <w14:ligatures w14:val="none"/>
        </w:rPr>
        <w:t>由A直接变成D，反应热为ΔH；</w:t>
      </w:r>
    </w:p>
    <w:p w14:paraId="74BB3D45">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②</w:t>
      </w:r>
      <w:r>
        <w:rPr>
          <w:rFonts w:ascii="Times New Roman" w:hAnsi="Times New Roman" w:eastAsia="宋体" w:cs="Times New Roman"/>
          <w:bCs/>
          <w:color w:val="000000"/>
          <w:szCs w:val="21"/>
          <w14:ligatures w14:val="none"/>
        </w:rPr>
        <w:t>由A经过B变成C，再由C变成D，每步的反应热分别为ΔH</w:t>
      </w:r>
      <w:r>
        <w:rPr>
          <w:rFonts w:ascii="Times New Roman" w:hAnsi="Times New Roman" w:eastAsia="宋体" w:cs="Times New Roman"/>
          <w:bCs/>
          <w:color w:val="000000"/>
          <w:szCs w:val="21"/>
          <w:vertAlign w:val="subscript"/>
          <w14:ligatures w14:val="none"/>
        </w:rPr>
        <w:t>1</w:t>
      </w:r>
      <w:r>
        <w:rPr>
          <w:rFonts w:ascii="Times New Roman" w:hAnsi="Times New Roman" w:eastAsia="宋体" w:cs="Times New Roman"/>
          <w:bCs/>
          <w:color w:val="000000"/>
          <w:szCs w:val="21"/>
          <w14:ligatures w14:val="none"/>
        </w:rPr>
        <w:t>、ΔH</w:t>
      </w:r>
      <w:r>
        <w:rPr>
          <w:rFonts w:ascii="Times New Roman" w:hAnsi="Times New Roman" w:eastAsia="宋体" w:cs="Times New Roman"/>
          <w:bCs/>
          <w:color w:val="000000"/>
          <w:szCs w:val="21"/>
          <w:vertAlign w:val="subscript"/>
          <w14:ligatures w14:val="none"/>
        </w:rPr>
        <w:t>2</w:t>
      </w:r>
      <w:r>
        <w:rPr>
          <w:rFonts w:ascii="Times New Roman" w:hAnsi="Times New Roman" w:eastAsia="宋体" w:cs="Times New Roman"/>
          <w:bCs/>
          <w:color w:val="000000"/>
          <w:szCs w:val="21"/>
          <w14:ligatures w14:val="none"/>
        </w:rPr>
        <w:t>、ΔH</w:t>
      </w:r>
      <w:r>
        <w:rPr>
          <w:rFonts w:ascii="Times New Roman" w:hAnsi="Times New Roman" w:eastAsia="宋体" w:cs="Times New Roman"/>
          <w:bCs/>
          <w:color w:val="000000"/>
          <w:szCs w:val="21"/>
          <w:vertAlign w:val="subscript"/>
          <w14:ligatures w14:val="none"/>
        </w:rPr>
        <w:t>3</w:t>
      </w:r>
      <w:r>
        <w:rPr>
          <w:rFonts w:ascii="Times New Roman" w:hAnsi="Times New Roman" w:eastAsia="宋体" w:cs="Times New Roman"/>
          <w:bCs/>
          <w:color w:val="000000"/>
          <w:szCs w:val="21"/>
          <w14:ligatures w14:val="none"/>
        </w:rPr>
        <w:t xml:space="preserve">，如图所示：                  </w:t>
      </w:r>
    </w:p>
    <w:p w14:paraId="4E2A6AFD">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则有：ΔH＝</w:t>
      </w:r>
      <w:r>
        <w:rPr>
          <w:rFonts w:ascii="Times New Roman" w:hAnsi="Times New Roman" w:eastAsia="仿宋" w:cs="Times New Roman"/>
          <w:color w:val="91ACE0"/>
          <w:sz w:val="24"/>
          <w:szCs w:val="24"/>
          <w:u w:val="thick"/>
          <w14:ligatures w14:val="none"/>
        </w:rPr>
        <w:t>∆H</w:t>
      </w:r>
      <w:r>
        <w:rPr>
          <w:rFonts w:ascii="Times New Roman" w:hAnsi="Times New Roman" w:eastAsia="仿宋" w:cs="Times New Roman"/>
          <w:color w:val="91ACE0"/>
          <w:sz w:val="24"/>
          <w:szCs w:val="24"/>
          <w:u w:val="thick"/>
          <w:vertAlign w:val="subscript"/>
          <w14:ligatures w14:val="none"/>
        </w:rPr>
        <w:t>1</w:t>
      </w:r>
      <w:r>
        <w:rPr>
          <w:rFonts w:ascii="Times New Roman" w:hAnsi="Times New Roman" w:eastAsia="仿宋" w:cs="Times New Roman"/>
          <w:color w:val="91ACE0"/>
          <w:sz w:val="24"/>
          <w:szCs w:val="24"/>
          <w:u w:val="thick"/>
          <w14:ligatures w14:val="none"/>
        </w:rPr>
        <w:t>+∆H</w:t>
      </w:r>
      <w:r>
        <w:rPr>
          <w:rFonts w:ascii="Times New Roman" w:hAnsi="Times New Roman" w:eastAsia="仿宋" w:cs="Times New Roman"/>
          <w:color w:val="91ACE0"/>
          <w:sz w:val="24"/>
          <w:szCs w:val="24"/>
          <w:u w:val="thick"/>
          <w:vertAlign w:val="subscript"/>
          <w14:ligatures w14:val="none"/>
        </w:rPr>
        <w:t>2</w:t>
      </w:r>
      <w:r>
        <w:rPr>
          <w:rFonts w:ascii="Times New Roman" w:hAnsi="Times New Roman" w:eastAsia="仿宋" w:cs="Times New Roman"/>
          <w:color w:val="91ACE0"/>
          <w:sz w:val="24"/>
          <w:szCs w:val="24"/>
          <w:u w:val="thick"/>
          <w14:ligatures w14:val="none"/>
        </w:rPr>
        <w:t>+∆H</w:t>
      </w:r>
      <w:r>
        <w:rPr>
          <w:rFonts w:ascii="Times New Roman" w:hAnsi="Times New Roman" w:eastAsia="仿宋" w:cs="Times New Roman"/>
          <w:color w:val="91ACE0"/>
          <w:sz w:val="24"/>
          <w:szCs w:val="24"/>
          <w:u w:val="thick"/>
          <w:vertAlign w:val="subscript"/>
          <w14:ligatures w14:val="none"/>
        </w:rPr>
        <w:t>3</w:t>
      </w:r>
      <w:r>
        <w:rPr>
          <w:rFonts w:ascii="Times New Roman" w:hAnsi="Times New Roman" w:eastAsia="宋体" w:cs="Times New Roman"/>
          <w:bCs/>
          <w:color w:val="000000"/>
          <w:szCs w:val="21"/>
          <w14:ligatures w14:val="none"/>
        </w:rPr>
        <w:t>。</w:t>
      </w:r>
    </w:p>
    <w:p w14:paraId="4C574D8B">
      <w:pPr>
        <w:adjustRightInd w:val="0"/>
        <w:snapToGrid w:val="0"/>
        <w:spacing w:line="360" w:lineRule="auto"/>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drawing>
          <wp:inline distT="0" distB="0" distL="0" distR="0">
            <wp:extent cx="1565910" cy="610235"/>
            <wp:effectExtent l="0" t="0" r="15240" b="18415"/>
            <wp:docPr id="61" name="图片 6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www.zqy.com"/>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565910" cy="610235"/>
                    </a:xfrm>
                    <a:prstGeom prst="rect">
                      <a:avLst/>
                    </a:prstGeom>
                    <a:noFill/>
                    <a:ln>
                      <a:noFill/>
                    </a:ln>
                  </pic:spPr>
                </pic:pic>
              </a:graphicData>
            </a:graphic>
          </wp:inline>
        </w:drawing>
      </w:r>
    </w:p>
    <w:p w14:paraId="4C469AF9">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(2)加和法</w:t>
      </w:r>
    </w:p>
    <w:p w14:paraId="4BB41541">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①</w:t>
      </w:r>
      <w:r>
        <w:rPr>
          <w:rFonts w:ascii="Times New Roman" w:hAnsi="Times New Roman" w:eastAsia="宋体" w:cs="Times New Roman"/>
          <w:bCs/>
          <w:color w:val="000000"/>
          <w:szCs w:val="21"/>
          <w14:ligatures w14:val="none"/>
        </w:rPr>
        <w:t>确定待求反应的热化学方程式。</w:t>
      </w:r>
    </w:p>
    <w:p w14:paraId="56A02D70">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②</w:t>
      </w:r>
      <w:r>
        <w:rPr>
          <w:rFonts w:ascii="Times New Roman" w:hAnsi="Times New Roman" w:eastAsia="宋体" w:cs="Times New Roman"/>
          <w:bCs/>
          <w:color w:val="000000"/>
          <w:szCs w:val="21"/>
          <w14:ligatures w14:val="none"/>
        </w:rPr>
        <w:t>找出待求热化学方程式中各物质出现在已知方程式中的位置(是同侧还是异侧)。</w:t>
      </w:r>
    </w:p>
    <w:p w14:paraId="59FBFED2">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③</w:t>
      </w:r>
      <w:r>
        <w:rPr>
          <w:rFonts w:ascii="Times New Roman" w:hAnsi="Times New Roman" w:eastAsia="宋体" w:cs="Times New Roman"/>
          <w:bCs/>
          <w:color w:val="000000"/>
          <w:szCs w:val="21"/>
          <w14:ligatures w14:val="none"/>
        </w:rPr>
        <w:t>利用同侧相加、异侧相减进行处理。</w:t>
      </w:r>
    </w:p>
    <w:p w14:paraId="336BB607">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④</w:t>
      </w:r>
      <w:r>
        <w:rPr>
          <w:rFonts w:ascii="Times New Roman" w:hAnsi="Times New Roman" w:eastAsia="宋体" w:cs="Times New Roman"/>
          <w:bCs/>
          <w:color w:val="000000"/>
          <w:szCs w:val="21"/>
          <w14:ligatures w14:val="none"/>
        </w:rPr>
        <w:t>根据待求方程式中各物质的化学计量数通过乘除来调整已知反应的化学计量数，并消去中间产物。</w:t>
      </w:r>
    </w:p>
    <w:p w14:paraId="4632E80F">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⑤</w:t>
      </w:r>
      <w:r>
        <w:rPr>
          <w:rFonts w:ascii="Times New Roman" w:hAnsi="Times New Roman" w:eastAsia="宋体" w:cs="Times New Roman"/>
          <w:bCs/>
          <w:color w:val="000000"/>
          <w:szCs w:val="21"/>
          <w14:ligatures w14:val="none"/>
        </w:rPr>
        <w:t>实施叠加并确定反应热的变化。</w:t>
      </w:r>
    </w:p>
    <w:p w14:paraId="29FD6629">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4.应用盖斯定律计算反应热的解题流程</w:t>
      </w:r>
    </w:p>
    <w:p w14:paraId="7944FD25">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第一步：先确定待求反应的化学方程式</w:t>
      </w:r>
    </w:p>
    <w:p w14:paraId="66B074DE">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第二步：找出待求方程式中各物质在已知方程式中的位置，若在“同侧”，计算ΔH时用" + "，若在“异侧"，计算ΔH时用"－"，即“同侧相加、异侧相减"</w:t>
      </w:r>
    </w:p>
    <w:p w14:paraId="1A804F61">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第三步：根据待求方程式中各物质的化学计量数确定对已知方程式的乘数，即“化学计量数定乘数”</w:t>
      </w:r>
    </w:p>
    <w:p w14:paraId="4771F0D6">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第四步：依据第二步、第三步的结论，计算待求反应的ΔH</w:t>
      </w:r>
    </w:p>
    <w:p w14:paraId="79312F36">
      <w:pPr>
        <w:tabs>
          <w:tab w:val="left" w:pos="3402"/>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 w:val="22"/>
        </w:rPr>
        <w:t>二</w:t>
      </w:r>
      <w:r>
        <w:rPr>
          <w:rFonts w:ascii="Times New Roman" w:hAnsi="Times New Roman" w:eastAsia="宋体" w:cs="Times New Roman"/>
          <w:b/>
          <w:bCs/>
          <w:sz w:val="22"/>
        </w:rPr>
        <w:t>、反应热的</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-1423035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b/>
          <w:bCs/>
          <w:sz w:val="22"/>
        </w:rPr>
        <w:t>计算</w:t>
      </w:r>
    </w:p>
    <w:p w14:paraId="6EED12E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1．根据热化学方程式计算</w:t>
      </w:r>
    </w:p>
    <w:p w14:paraId="17FB9538">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热化学方程式中反应热数值与各物质的化学计量数成正比。例如，</w:t>
      </w:r>
    </w:p>
    <w:p w14:paraId="299842B6">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pacing w:val="-16"/>
          <w:szCs w:val="21"/>
        </w:rPr>
        <w:t>===</w:t>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　Δ</w:t>
      </w:r>
      <w:r>
        <w:rPr>
          <w:rFonts w:ascii="Times New Roman" w:hAnsi="Times New Roman" w:eastAsia="宋体" w:cs="Times New Roman"/>
          <w:i/>
          <w:szCs w:val="21"/>
        </w:rPr>
        <w:t>H</w:t>
      </w:r>
    </w:p>
    <w:p w14:paraId="514410E4">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i/>
          <w:szCs w:val="21"/>
        </w:rPr>
        <w:t>a</w:t>
      </w:r>
      <w:r>
        <w:rPr>
          <w:rFonts w:ascii="Times New Roman" w:hAnsi="Times New Roman" w:eastAsia="宋体" w:cs="Times New Roman"/>
          <w:szCs w:val="21"/>
        </w:rPr>
        <w:t>　　　</w:t>
      </w:r>
      <w:r>
        <w:rPr>
          <w:rFonts w:ascii="Times New Roman" w:hAnsi="Times New Roman" w:eastAsia="宋体" w:cs="Times New Roman"/>
          <w:i/>
          <w:szCs w:val="21"/>
        </w:rPr>
        <w:t>b</w:t>
      </w:r>
      <w:r>
        <w:rPr>
          <w:rFonts w:ascii="Times New Roman" w:hAnsi="Times New Roman" w:eastAsia="宋体" w:cs="Times New Roman"/>
          <w:szCs w:val="21"/>
        </w:rPr>
        <w:t>　　　　</w:t>
      </w:r>
      <w:r>
        <w:rPr>
          <w:rFonts w:ascii="Times New Roman" w:hAnsi="Times New Roman" w:eastAsia="宋体" w:cs="Times New Roman"/>
          <w:i/>
          <w:szCs w:val="21"/>
        </w:rPr>
        <w:t>c</w:t>
      </w:r>
      <w:r>
        <w:rPr>
          <w:rFonts w:ascii="Times New Roman" w:hAnsi="Times New Roman" w:eastAsia="宋体" w:cs="Times New Roman"/>
          <w:szCs w:val="21"/>
        </w:rPr>
        <w:t>　　　</w:t>
      </w:r>
      <w:r>
        <w:rPr>
          <w:rFonts w:ascii="Times New Roman" w:hAnsi="Times New Roman" w:eastAsia="宋体" w:cs="Times New Roman"/>
          <w:i/>
          <w:szCs w:val="21"/>
        </w:rPr>
        <w:t>d</w:t>
      </w:r>
      <w:r>
        <w:rPr>
          <w:rFonts w:ascii="Times New Roman" w:hAnsi="Times New Roman" w:eastAsia="宋体" w:cs="Times New Roman"/>
          <w:szCs w:val="21"/>
        </w:rPr>
        <w:t>　　|Δ</w:t>
      </w:r>
      <w:r>
        <w:rPr>
          <w:rFonts w:ascii="Times New Roman" w:hAnsi="Times New Roman" w:eastAsia="宋体" w:cs="Times New Roman"/>
          <w:i/>
          <w:szCs w:val="21"/>
        </w:rPr>
        <w:t>H</w:t>
      </w:r>
      <w:r>
        <w:rPr>
          <w:rFonts w:ascii="Times New Roman" w:hAnsi="Times New Roman" w:eastAsia="宋体" w:cs="Times New Roman"/>
          <w:szCs w:val="21"/>
        </w:rPr>
        <w:t>|</w:t>
      </w:r>
    </w:p>
    <w:p w14:paraId="3B48CD53">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n</w:t>
      </w:r>
      <w:r>
        <w:rPr>
          <w:rFonts w:ascii="Times New Roman" w:hAnsi="Times New Roman" w:eastAsia="宋体" w:cs="Times New Roman"/>
          <w:szCs w:val="21"/>
        </w:rPr>
        <w:t>(A)　　</w:t>
      </w:r>
      <w:r>
        <w:rPr>
          <w:rFonts w:ascii="Times New Roman" w:hAnsi="Times New Roman" w:eastAsia="宋体" w:cs="Times New Roman"/>
          <w:i/>
          <w:szCs w:val="21"/>
        </w:rPr>
        <w:t>n</w:t>
      </w:r>
      <w:r>
        <w:rPr>
          <w:rFonts w:ascii="Times New Roman" w:hAnsi="Times New Roman" w:eastAsia="宋体" w:cs="Times New Roman"/>
          <w:szCs w:val="21"/>
        </w:rPr>
        <w:t>(B)　　</w:t>
      </w:r>
      <w:r>
        <w:rPr>
          <w:rFonts w:ascii="Times New Roman" w:hAnsi="Times New Roman" w:eastAsia="宋体" w:cs="Times New Roman"/>
          <w:i/>
          <w:szCs w:val="21"/>
        </w:rPr>
        <w:t>n</w:t>
      </w:r>
      <w:r>
        <w:rPr>
          <w:rFonts w:ascii="Times New Roman" w:hAnsi="Times New Roman" w:eastAsia="宋体" w:cs="Times New Roman"/>
          <w:szCs w:val="21"/>
        </w:rPr>
        <w:t>(C)　</w:t>
      </w:r>
      <w:r>
        <w:rPr>
          <w:rFonts w:ascii="Times New Roman" w:hAnsi="Times New Roman" w:eastAsia="宋体" w:cs="Times New Roman"/>
          <w:i/>
          <w:szCs w:val="21"/>
        </w:rPr>
        <w:t>n</w:t>
      </w:r>
      <w:r>
        <w:rPr>
          <w:rFonts w:ascii="Times New Roman" w:hAnsi="Times New Roman" w:eastAsia="宋体" w:cs="Times New Roman"/>
          <w:szCs w:val="21"/>
        </w:rPr>
        <w:t>(D)　　</w:t>
      </w:r>
      <w:r>
        <w:rPr>
          <w:rFonts w:ascii="Times New Roman" w:hAnsi="Times New Roman" w:eastAsia="宋体" w:cs="Times New Roman"/>
          <w:i/>
          <w:szCs w:val="21"/>
        </w:rPr>
        <w:t>Q</w:t>
      </w:r>
    </w:p>
    <w:p w14:paraId="72F9C277">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则</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A</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a</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B</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b</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C</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c</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D</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d</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Q</w:instrText>
      </w:r>
      <w:r>
        <w:rPr>
          <w:rFonts w:ascii="Times New Roman" w:hAnsi="Times New Roman" w:eastAsia="宋体" w:cs="Times New Roman"/>
          <w:szCs w:val="21"/>
        </w:rPr>
        <w:instrText xml:space="preserve">,|Δ</w:instrText>
      </w:r>
      <w:r>
        <w:rPr>
          <w:rFonts w:ascii="Times New Roman" w:hAnsi="Times New Roman" w:eastAsia="宋体" w:cs="Times New Roman"/>
          <w:i/>
          <w:szCs w:val="21"/>
        </w:rPr>
        <w:instrText xml:space="preserve">H</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p>
    <w:p w14:paraId="72A63CD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 用盖斯定律计算反应热</w:t>
      </w:r>
    </w:p>
    <w:p w14:paraId="6E794724">
      <w:pPr>
        <w:spacing w:line="288" w:lineRule="auto"/>
        <w:rPr>
          <w:rFonts w:ascii="Times New Roman" w:hAnsi="Times New Roman" w:eastAsia="宋体" w:cs="Times New Roman"/>
          <w:szCs w:val="21"/>
        </w:rPr>
      </w:pPr>
      <w:r>
        <w:rPr>
          <w:rFonts w:ascii="Times New Roman" w:hAnsi="Times New Roman" w:eastAsia="宋体" w:cs="Times New Roman"/>
          <w:szCs w:val="21"/>
        </w:rPr>
        <w:t>3. 用键能计算反应热</w:t>
      </w:r>
    </w:p>
    <w:p w14:paraId="3DAB2916">
      <w:pPr>
        <w:tabs>
          <w:tab w:val="left" w:pos="4186"/>
        </w:tabs>
        <w:snapToGrid w:val="0"/>
        <w:spacing w:line="360" w:lineRule="auto"/>
        <w:ind w:firstLine="210" w:firstLineChars="100"/>
        <w:textAlignment w:val="center"/>
        <w:rPr>
          <w:rFonts w:ascii="Times New Roman" w:hAnsi="Times New Roman" w:eastAsia="宋体" w:cs="Times New Roman"/>
          <w:color w:val="000000"/>
          <w:szCs w:val="21"/>
          <w14:ligatures w14:val="none"/>
        </w:rPr>
      </w:pPr>
      <w:r>
        <w:rPr>
          <w:rFonts w:ascii="Times New Roman" w:hAnsi="Times New Roman" w:eastAsia="宋体" w:cs="Times New Roman"/>
          <w:color w:val="000000"/>
          <w:szCs w:val="21"/>
          <w14:ligatures w14:val="none"/>
        </w:rPr>
        <w:t>反应热Δ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的计算公式:Δ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w:t>
      </w:r>
      <w:r>
        <w:rPr>
          <w:rFonts w:ascii="Times New Roman" w:hAnsi="Times New Roman" w:eastAsia="宋体" w:cs="Times New Roman"/>
          <w:i/>
          <w:color w:val="000000"/>
          <w:szCs w:val="21"/>
          <w14:ligatures w14:val="none"/>
        </w:rPr>
        <w:t>E</w:t>
      </w:r>
      <w:r>
        <w:rPr>
          <w:rFonts w:ascii="Times New Roman" w:hAnsi="Times New Roman" w:eastAsia="宋体" w:cs="Times New Roman"/>
          <w:color w:val="000000"/>
          <w:szCs w:val="21"/>
          <w14:ligatures w14:val="none"/>
        </w:rPr>
        <w:t>(</w:t>
      </w:r>
      <w:r>
        <w:rPr>
          <w:rFonts w:ascii="Times New Roman" w:hAnsi="Times New Roman" w:eastAsia="宋体" w:cs="Times New Roman"/>
          <w:color w:val="91ACE0"/>
          <w:szCs w:val="21"/>
          <w:u w:val="thick"/>
          <w14:ligatures w14:val="none"/>
        </w:rPr>
        <w:t>反应物</w:t>
      </w:r>
      <w:r>
        <w:rPr>
          <w:rFonts w:ascii="Times New Roman" w:hAnsi="Times New Roman" w:eastAsia="宋体" w:cs="Times New Roman"/>
          <w:color w:val="000000"/>
          <w:szCs w:val="21"/>
          <w14:ligatures w14:val="none"/>
        </w:rPr>
        <w:t>的总键能之和)－</w:t>
      </w:r>
      <w:r>
        <w:rPr>
          <w:rFonts w:ascii="Times New Roman" w:hAnsi="Times New Roman" w:eastAsia="宋体" w:cs="Times New Roman"/>
          <w:i/>
          <w:color w:val="000000"/>
          <w:szCs w:val="21"/>
          <w14:ligatures w14:val="none"/>
        </w:rPr>
        <w:t>E</w:t>
      </w:r>
      <w:r>
        <w:rPr>
          <w:rFonts w:ascii="Times New Roman" w:hAnsi="Times New Roman" w:eastAsia="宋体" w:cs="Times New Roman"/>
          <w:color w:val="000000"/>
          <w:szCs w:val="21"/>
          <w14:ligatures w14:val="none"/>
        </w:rPr>
        <w:t>(</w:t>
      </w:r>
      <w:r>
        <w:rPr>
          <w:rFonts w:ascii="Times New Roman" w:hAnsi="Times New Roman" w:eastAsia="宋体" w:cs="Times New Roman"/>
          <w:color w:val="91ACE0"/>
          <w:szCs w:val="21"/>
          <w:u w:val="thick"/>
          <w14:ligatures w14:val="none"/>
        </w:rPr>
        <w:t>生成物</w:t>
      </w:r>
      <w:r>
        <w:rPr>
          <w:rFonts w:ascii="Times New Roman" w:hAnsi="Times New Roman" w:eastAsia="宋体" w:cs="Times New Roman"/>
          <w:color w:val="000000"/>
          <w:szCs w:val="21"/>
          <w14:ligatures w14:val="none"/>
        </w:rPr>
        <w:t>的总键能之和)</w:t>
      </w:r>
    </w:p>
    <w:p w14:paraId="6A541851">
      <w:pPr>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利用键能计算反应热的关键，就是要算清物质中化学键的种类和数目。</w:t>
      </w:r>
    </w:p>
    <w:p w14:paraId="3735C7C6">
      <w:pPr>
        <w:tabs>
          <w:tab w:val="left" w:pos="4186"/>
        </w:tabs>
        <w:snapToGrid w:val="0"/>
        <w:spacing w:line="360" w:lineRule="auto"/>
        <w:textAlignment w:val="center"/>
        <w:rPr>
          <w:rFonts w:ascii="Times New Roman" w:hAnsi="Times New Roman" w:eastAsia="宋体" w:cs="Times New Roman"/>
          <w:color w:val="000000"/>
          <w:szCs w:val="21"/>
          <w14:ligatures w14:val="none"/>
        </w:rPr>
      </w:pPr>
      <w:r>
        <w:rPr>
          <w:rFonts w:ascii="Times New Roman" w:hAnsi="Times New Roman" w:eastAsia="宋体" w:cs="Times New Roman"/>
          <w:color w:val="000000"/>
          <w:szCs w:val="21"/>
          <w14:ligatures w14:val="none"/>
        </w:rPr>
        <w:t>注意特殊物质中键数的判断：</w:t>
      </w:r>
    </w:p>
    <w:tbl>
      <w:tblPr>
        <w:tblStyle w:val="1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036"/>
        <w:gridCol w:w="1294"/>
        <w:gridCol w:w="1050"/>
        <w:gridCol w:w="1120"/>
        <w:gridCol w:w="923"/>
        <w:gridCol w:w="923"/>
        <w:gridCol w:w="923"/>
      </w:tblGrid>
      <w:tr w14:paraId="00F6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666" w:type="dxa"/>
            <w:shd w:val="clear" w:color="auto" w:fill="auto"/>
            <w:vAlign w:val="center"/>
          </w:tcPr>
          <w:p w14:paraId="253DC36F">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物质(1 mol)</w:t>
            </w:r>
          </w:p>
        </w:tc>
        <w:tc>
          <w:tcPr>
            <w:tcW w:w="1036" w:type="dxa"/>
            <w:shd w:val="clear" w:color="auto" w:fill="auto"/>
            <w:vAlign w:val="center"/>
          </w:tcPr>
          <w:p w14:paraId="4D7F3E42">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w:t>
            </w:r>
            <w:r>
              <w:rPr>
                <w:rFonts w:ascii="Times New Roman" w:hAnsi="Times New Roman" w:eastAsia="宋体" w:cs="Times New Roman"/>
                <w:szCs w:val="21"/>
                <w:vertAlign w:val="subscript"/>
                <w14:ligatures w14:val="none"/>
              </w:rPr>
              <w:t>4</w:t>
            </w:r>
          </w:p>
        </w:tc>
        <w:tc>
          <w:tcPr>
            <w:tcW w:w="1294" w:type="dxa"/>
            <w:shd w:val="clear" w:color="auto" w:fill="auto"/>
            <w:vAlign w:val="center"/>
          </w:tcPr>
          <w:p w14:paraId="25844803">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C(金刚石)</w:t>
            </w:r>
          </w:p>
        </w:tc>
        <w:tc>
          <w:tcPr>
            <w:tcW w:w="1050" w:type="dxa"/>
            <w:shd w:val="clear" w:color="auto" w:fill="auto"/>
            <w:vAlign w:val="center"/>
          </w:tcPr>
          <w:p w14:paraId="5ECB735B">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石墨</w:t>
            </w:r>
          </w:p>
        </w:tc>
        <w:tc>
          <w:tcPr>
            <w:tcW w:w="1120" w:type="dxa"/>
            <w:shd w:val="clear" w:color="auto" w:fill="auto"/>
            <w:vAlign w:val="center"/>
          </w:tcPr>
          <w:p w14:paraId="3E1542D9">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w:t>
            </w:r>
          </w:p>
        </w:tc>
        <w:tc>
          <w:tcPr>
            <w:tcW w:w="923" w:type="dxa"/>
            <w:shd w:val="clear" w:color="auto" w:fill="auto"/>
            <w:vAlign w:val="center"/>
          </w:tcPr>
          <w:p w14:paraId="50B26209">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6667DFFD">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3A08DC41">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r>
              <w:rPr>
                <w:rFonts w:ascii="Times New Roman" w:hAnsi="Times New Roman" w:eastAsia="宋体" w:cs="Times New Roman"/>
                <w:szCs w:val="21"/>
                <w:vertAlign w:val="subscript"/>
                <w14:ligatures w14:val="none"/>
              </w:rPr>
              <w:t>4</w:t>
            </w:r>
          </w:p>
        </w:tc>
      </w:tr>
      <w:tr w14:paraId="5C33E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66" w:type="dxa"/>
            <w:shd w:val="clear" w:color="auto" w:fill="auto"/>
            <w:vAlign w:val="center"/>
          </w:tcPr>
          <w:p w14:paraId="0BA5103F">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化学键</w:t>
            </w:r>
          </w:p>
        </w:tc>
        <w:tc>
          <w:tcPr>
            <w:tcW w:w="1036" w:type="dxa"/>
            <w:shd w:val="clear" w:color="auto" w:fill="auto"/>
            <w:vAlign w:val="center"/>
          </w:tcPr>
          <w:p w14:paraId="566D078B">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P—P</w:t>
            </w:r>
          </w:p>
        </w:tc>
        <w:tc>
          <w:tcPr>
            <w:tcW w:w="1294" w:type="dxa"/>
            <w:shd w:val="clear" w:color="auto" w:fill="auto"/>
            <w:vAlign w:val="center"/>
          </w:tcPr>
          <w:p w14:paraId="2FC74FD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050" w:type="dxa"/>
            <w:shd w:val="clear" w:color="auto" w:fill="auto"/>
            <w:vAlign w:val="center"/>
          </w:tcPr>
          <w:p w14:paraId="0C4F3305">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120" w:type="dxa"/>
            <w:shd w:val="clear" w:color="auto" w:fill="auto"/>
            <w:vAlign w:val="center"/>
          </w:tcPr>
          <w:p w14:paraId="5564EB9B">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Si—Si</w:t>
            </w:r>
          </w:p>
        </w:tc>
        <w:tc>
          <w:tcPr>
            <w:tcW w:w="923" w:type="dxa"/>
            <w:shd w:val="clear" w:color="auto" w:fill="auto"/>
            <w:vAlign w:val="center"/>
          </w:tcPr>
          <w:p w14:paraId="1BAF7A45">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p>
        </w:tc>
        <w:tc>
          <w:tcPr>
            <w:tcW w:w="923" w:type="dxa"/>
            <w:shd w:val="clear" w:color="auto" w:fill="auto"/>
            <w:vAlign w:val="center"/>
          </w:tcPr>
          <w:p w14:paraId="35F25E31">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w:t>
            </w:r>
            <w:r>
              <w:rPr>
                <w:rFonts w:ascii="Times New Roman" w:hAnsi="Times New Roman" w:eastAsia="宋体" w:cs="Times New Roman"/>
                <w:spacing w:val="-16"/>
                <w:szCs w:val="21"/>
                <w14:ligatures w14:val="none"/>
              </w:rPr>
              <w:t>=</w:t>
            </w:r>
            <w:r>
              <w:rPr>
                <w:rFonts w:ascii="Times New Roman" w:hAnsi="Times New Roman" w:eastAsia="宋体" w:cs="Times New Roman"/>
                <w:szCs w:val="21"/>
                <w14:ligatures w14:val="none"/>
              </w:rPr>
              <w:t>=O</w:t>
            </w:r>
          </w:p>
        </w:tc>
        <w:tc>
          <w:tcPr>
            <w:tcW w:w="923" w:type="dxa"/>
            <w:shd w:val="clear" w:color="auto" w:fill="auto"/>
            <w:vAlign w:val="center"/>
          </w:tcPr>
          <w:p w14:paraId="2E144F53">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p>
        </w:tc>
      </w:tr>
      <w:tr w14:paraId="5848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666" w:type="dxa"/>
            <w:shd w:val="clear" w:color="auto" w:fill="auto"/>
            <w:vAlign w:val="center"/>
          </w:tcPr>
          <w:p w14:paraId="4F5586C6">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szCs w:val="21"/>
                <w14:ligatures w14:val="none"/>
              </w:rPr>
              <w:t>键数(mol)</w:t>
            </w:r>
          </w:p>
        </w:tc>
        <w:tc>
          <w:tcPr>
            <w:tcW w:w="1036" w:type="dxa"/>
            <w:shd w:val="clear" w:color="auto" w:fill="auto"/>
            <w:vAlign w:val="center"/>
          </w:tcPr>
          <w:p w14:paraId="1F204B4C">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color w:val="91ACE0"/>
                <w:szCs w:val="21"/>
                <w:u w:val="thick"/>
                <w14:ligatures w14:val="none"/>
              </w:rPr>
              <w:t>6</w:t>
            </w:r>
          </w:p>
        </w:tc>
        <w:tc>
          <w:tcPr>
            <w:tcW w:w="1294" w:type="dxa"/>
            <w:shd w:val="clear" w:color="auto" w:fill="auto"/>
            <w:vAlign w:val="center"/>
          </w:tcPr>
          <w:p w14:paraId="34F575A2">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color w:val="91ACE0"/>
                <w:szCs w:val="21"/>
                <w:u w:val="thick"/>
                <w14:ligatures w14:val="none"/>
              </w:rPr>
              <w:t>2</w:t>
            </w:r>
          </w:p>
        </w:tc>
        <w:tc>
          <w:tcPr>
            <w:tcW w:w="1050" w:type="dxa"/>
            <w:shd w:val="clear" w:color="auto" w:fill="auto"/>
            <w:vAlign w:val="center"/>
          </w:tcPr>
          <w:p w14:paraId="47AE8538">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color w:val="91ACE0"/>
                <w:szCs w:val="21"/>
                <w:u w:val="thick"/>
                <w14:ligatures w14:val="none"/>
              </w:rPr>
              <w:t>1.5</w:t>
            </w:r>
          </w:p>
        </w:tc>
        <w:tc>
          <w:tcPr>
            <w:tcW w:w="1120" w:type="dxa"/>
            <w:shd w:val="clear" w:color="auto" w:fill="auto"/>
            <w:vAlign w:val="center"/>
          </w:tcPr>
          <w:p w14:paraId="0D39861F">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2</w:t>
            </w:r>
          </w:p>
        </w:tc>
        <w:tc>
          <w:tcPr>
            <w:tcW w:w="923" w:type="dxa"/>
            <w:shd w:val="clear" w:color="auto" w:fill="auto"/>
            <w:vAlign w:val="center"/>
          </w:tcPr>
          <w:p w14:paraId="72DAFF64">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4</w:t>
            </w:r>
          </w:p>
        </w:tc>
        <w:tc>
          <w:tcPr>
            <w:tcW w:w="923" w:type="dxa"/>
            <w:shd w:val="clear" w:color="auto" w:fill="auto"/>
            <w:vAlign w:val="center"/>
          </w:tcPr>
          <w:p w14:paraId="56849F01">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2</w:t>
            </w:r>
          </w:p>
        </w:tc>
        <w:tc>
          <w:tcPr>
            <w:tcW w:w="923" w:type="dxa"/>
            <w:shd w:val="clear" w:color="auto" w:fill="auto"/>
            <w:vAlign w:val="center"/>
          </w:tcPr>
          <w:p w14:paraId="38D4D6FC">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4</w:t>
            </w:r>
          </w:p>
        </w:tc>
      </w:tr>
    </w:tbl>
    <w:p w14:paraId="696867D6">
      <w:pPr>
        <w:spacing w:line="288" w:lineRule="auto"/>
        <w:rPr>
          <w:rFonts w:ascii="Times New Roman" w:hAnsi="Times New Roman" w:eastAsia="宋体" w:cs="Times New Roman"/>
          <w:szCs w:val="21"/>
        </w:rPr>
      </w:pPr>
      <w:r>
        <w:rPr>
          <w:rFonts w:ascii="Times New Roman" w:hAnsi="Times New Roman" w:eastAsia="宋体" w:cs="Times New Roman"/>
          <w:szCs w:val="21"/>
        </w:rPr>
        <w:t>4. 用反应物和生成物的总能量计算反应热</w:t>
      </w:r>
    </w:p>
    <w:p w14:paraId="65646125">
      <w:pPr>
        <w:spacing w:line="288" w:lineRule="auto"/>
        <w:rPr>
          <w:rFonts w:ascii="Times New Roman" w:hAnsi="Times New Roman" w:eastAsia="宋体" w:cs="Times New Roman"/>
          <w:color w:val="91ACE0"/>
          <w:szCs w:val="21"/>
          <w:u w:val="thick"/>
        </w:rPr>
      </w:pPr>
      <w:r>
        <w:rPr>
          <w:rFonts w:ascii="Times New Roman" w:hAnsi="Times New Roman" w:eastAsia="宋体" w:cs="Times New Roman"/>
          <w:szCs w:val="21"/>
        </w:rPr>
        <w:t>反应热Δ</w:t>
      </w:r>
      <w:r>
        <w:rPr>
          <w:rFonts w:ascii="Times New Roman" w:hAnsi="Times New Roman" w:eastAsia="宋体" w:cs="Times New Roman"/>
          <w:i/>
          <w:szCs w:val="21"/>
        </w:rPr>
        <w:t>H</w:t>
      </w:r>
      <w:r>
        <w:rPr>
          <w:rFonts w:ascii="Times New Roman" w:hAnsi="Times New Roman" w:eastAsia="宋体" w:cs="Times New Roman"/>
          <w:szCs w:val="21"/>
        </w:rPr>
        <w:t>的计算公式:</w:t>
      </w:r>
      <w:r>
        <w:rPr>
          <w:rFonts w:ascii="Times New Roman" w:hAnsi="Times New Roman" w:eastAsia="宋体" w:cs="Times New Roman"/>
          <w:color w:val="91ACE0"/>
          <w:szCs w:val="21"/>
          <w:u w:val="thick"/>
        </w:rPr>
        <w:t>ΔH＝生成物的总能量 - 反应物的总能量</w:t>
      </w:r>
    </w:p>
    <w:p w14:paraId="56EFB191">
      <w:pPr>
        <w:spacing w:line="288" w:lineRule="auto"/>
        <w:rPr>
          <w:rFonts w:ascii="Times New Roman" w:hAnsi="Times New Roman" w:eastAsia="宋体" w:cs="Times New Roman"/>
          <w:color w:val="91ACE0"/>
          <w:szCs w:val="21"/>
          <w:u w:val="thick"/>
          <w:vertAlign w:val="superscript"/>
        </w:rPr>
      </w:pPr>
      <w:r>
        <w:rPr>
          <w:rFonts w:ascii="Times New Roman" w:hAnsi="Times New Roman" w:eastAsia="宋体" w:cs="Times New Roman"/>
          <w:szCs w:val="21"/>
        </w:rPr>
        <w:drawing>
          <wp:inline distT="0" distB="0" distL="114300" distR="114300">
            <wp:extent cx="1209040" cy="911225"/>
            <wp:effectExtent l="0" t="0" r="10160" b="3175"/>
            <wp:docPr id="6" name="图片 -214748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47482624"/>
                    <pic:cNvPicPr>
                      <a:picLocks noChangeAspect="1"/>
                    </pic:cNvPicPr>
                  </pic:nvPicPr>
                  <pic:blipFill>
                    <a:blip r:embed="rId9" r:link="rId10"/>
                    <a:stretch>
                      <a:fillRect/>
                    </a:stretch>
                  </pic:blipFill>
                  <pic:spPr>
                    <a:xfrm>
                      <a:off x="0" y="0"/>
                      <a:ext cx="1209040" cy="911225"/>
                    </a:xfrm>
                    <a:prstGeom prst="rect">
                      <a:avLst/>
                    </a:prstGeom>
                    <a:noFill/>
                    <a:ln w="9525">
                      <a:noFill/>
                    </a:ln>
                  </pic:spPr>
                </pic:pic>
              </a:graphicData>
            </a:graphic>
          </wp:inline>
        </w:drawing>
      </w:r>
      <w:r>
        <w:rPr>
          <w:rFonts w:ascii="Times New Roman" w:hAnsi="Times New Roman" w:eastAsia="宋体" w:cs="Times New Roman"/>
          <w:color w:val="91ACE0"/>
          <w:szCs w:val="21"/>
          <w:u w:val="thick"/>
        </w:rPr>
        <w:t xml:space="preserve"> ΔH＝(a－b)kJ·mol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＝－c  kJ·mol</w:t>
      </w:r>
      <w:r>
        <w:rPr>
          <w:rFonts w:ascii="Times New Roman" w:hAnsi="Times New Roman" w:eastAsia="宋体" w:cs="Times New Roman"/>
          <w:color w:val="91ACE0"/>
          <w:szCs w:val="21"/>
          <w:u w:val="thick"/>
          <w:vertAlign w:val="superscript"/>
        </w:rPr>
        <w:t>－1</w:t>
      </w:r>
    </w:p>
    <w:p w14:paraId="447BDB72">
      <w:pPr>
        <w:spacing w:line="288" w:lineRule="auto"/>
        <w:rPr>
          <w:rFonts w:ascii="Times New Roman" w:hAnsi="Times New Roman" w:eastAsia="宋体" w:cs="Times New Roman"/>
          <w:color w:val="91ACE0"/>
          <w:szCs w:val="21"/>
          <w:u w:val="thick"/>
          <w:vertAlign w:val="superscript"/>
        </w:rPr>
      </w:pPr>
      <w:r>
        <w:rPr>
          <w:rFonts w:ascii="Times New Roman" w:hAnsi="Times New Roman" w:eastAsia="宋体" w:cs="Times New Roman"/>
          <w:szCs w:val="21"/>
        </w:rPr>
        <w:drawing>
          <wp:inline distT="0" distB="0" distL="114300" distR="114300">
            <wp:extent cx="1098550" cy="931545"/>
            <wp:effectExtent l="0" t="0" r="6350" b="1905"/>
            <wp:docPr id="7" name="图片 -214748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47482623"/>
                    <pic:cNvPicPr>
                      <a:picLocks noChangeAspect="1"/>
                    </pic:cNvPicPr>
                  </pic:nvPicPr>
                  <pic:blipFill>
                    <a:blip r:embed="rId11" r:link="rId10"/>
                    <a:stretch>
                      <a:fillRect/>
                    </a:stretch>
                  </pic:blipFill>
                  <pic:spPr>
                    <a:xfrm>
                      <a:off x="0" y="0"/>
                      <a:ext cx="1098550" cy="931545"/>
                    </a:xfrm>
                    <a:prstGeom prst="rect">
                      <a:avLst/>
                    </a:prstGeom>
                    <a:noFill/>
                    <a:ln w="9525">
                      <a:noFill/>
                    </a:ln>
                  </pic:spPr>
                </pic:pic>
              </a:graphicData>
            </a:graphic>
          </wp:inline>
        </w:drawing>
      </w:r>
      <w:r>
        <w:rPr>
          <w:rFonts w:ascii="Times New Roman" w:hAnsi="Times New Roman" w:eastAsia="宋体" w:cs="Times New Roman"/>
          <w:szCs w:val="21"/>
        </w:rPr>
        <w:t xml:space="preserve">   </w:t>
      </w:r>
      <w:r>
        <w:rPr>
          <w:rFonts w:ascii="Times New Roman" w:hAnsi="Times New Roman" w:eastAsia="宋体" w:cs="Times New Roman"/>
          <w:color w:val="91ACE0"/>
          <w:szCs w:val="21"/>
          <w:u w:val="thick"/>
        </w:rPr>
        <w:t>ΔH＝(a－b)kJ·mol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＝＋c  kJ·mol</w:t>
      </w:r>
      <w:r>
        <w:rPr>
          <w:rFonts w:ascii="Times New Roman" w:hAnsi="Times New Roman" w:eastAsia="宋体" w:cs="Times New Roman"/>
          <w:color w:val="91ACE0"/>
          <w:szCs w:val="21"/>
          <w:u w:val="thick"/>
          <w:vertAlign w:val="superscript"/>
        </w:rPr>
        <w:t>－1</w:t>
      </w:r>
    </w:p>
    <w:p w14:paraId="5E9E8119">
      <w:pPr>
        <w:tabs>
          <w:tab w:val="left" w:pos="3402"/>
        </w:tabs>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三</w:t>
      </w:r>
      <w:r>
        <w:rPr>
          <w:rFonts w:ascii="Times New Roman" w:hAnsi="Times New Roman" w:eastAsia="宋体" w:cs="Times New Roman"/>
          <w:b/>
          <w:bCs/>
          <w:szCs w:val="21"/>
        </w:rPr>
        <w:t>、反应热(</w:t>
      </w:r>
      <w:r>
        <w:rPr>
          <w:rFonts w:ascii="Times New Roman" w:hAnsi="Times New Roman" w:eastAsia="宋体" w:cs="Times New Roman"/>
          <w:b/>
          <w:bCs/>
          <w:i/>
          <w:iCs/>
          <w:szCs w:val="21"/>
        </w:rPr>
        <w:t>ΔH</w:t>
      </w:r>
      <w:r>
        <w:rPr>
          <w:rFonts w:ascii="Times New Roman" w:hAnsi="Times New Roman" w:eastAsia="宋体" w:cs="Times New Roman"/>
          <w:b/>
          <w:bCs/>
          <w:szCs w:val="21"/>
        </w:rPr>
        <w:t>)的比较</w:t>
      </w:r>
    </w:p>
    <w:p w14:paraId="01CB9060">
      <w:pPr>
        <w:tabs>
          <w:tab w:val="left" w:pos="3402"/>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．常见的几种Δ</w:t>
      </w:r>
      <w:r>
        <w:rPr>
          <w:rFonts w:ascii="Times New Roman" w:hAnsi="Times New Roman" w:eastAsia="宋体" w:cs="Times New Roman"/>
          <w:i/>
          <w:szCs w:val="21"/>
        </w:rPr>
        <w:t>H</w:t>
      </w:r>
      <w:r>
        <w:rPr>
          <w:rFonts w:ascii="Times New Roman" w:hAnsi="Times New Roman" w:eastAsia="宋体" w:cs="Times New Roman"/>
          <w:szCs w:val="21"/>
        </w:rPr>
        <w:t>大小比较方法</w:t>
      </w:r>
    </w:p>
    <w:p w14:paraId="796E62C0">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(1)如果化学计量数加倍，Δ</w:t>
      </w:r>
      <w:r>
        <w:rPr>
          <w:rFonts w:ascii="Times New Roman" w:hAnsi="Times New Roman" w:eastAsia="宋体" w:cs="Times New Roman"/>
          <w:i/>
          <w:szCs w:val="21"/>
        </w:rPr>
        <w:t>H</w:t>
      </w:r>
      <w:r>
        <w:rPr>
          <w:rFonts w:ascii="Times New Roman" w:hAnsi="Times New Roman" w:eastAsia="宋体" w:cs="Times New Roman"/>
          <w:szCs w:val="21"/>
        </w:rPr>
        <w:t>的绝对值也要加倍</w:t>
      </w:r>
    </w:p>
    <w:p w14:paraId="1ACF6294">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例如，H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210597DE">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，其中Δ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＜0，且</w:t>
      </w:r>
      <w:r>
        <w:rPr>
          <w:rFonts w:ascii="Times New Roman" w:hAnsi="Times New Roman" w:eastAsia="宋体" w:cs="Times New Roman"/>
          <w:i/>
          <w:szCs w:val="21"/>
        </w:rPr>
        <w:t>b</w:t>
      </w:r>
      <w:r>
        <w:rPr>
          <w:rFonts w:ascii="Times New Roman" w:hAnsi="Times New Roman" w:eastAsia="宋体" w:cs="Times New Roman"/>
          <w:szCs w:val="21"/>
        </w:rPr>
        <w:t>＝2</w:t>
      </w:r>
      <w:r>
        <w:rPr>
          <w:rFonts w:ascii="Times New Roman" w:hAnsi="Times New Roman" w:eastAsia="宋体" w:cs="Times New Roman"/>
          <w:i/>
          <w:szCs w:val="21"/>
        </w:rPr>
        <w:t>a</w:t>
      </w:r>
      <w:r>
        <w:rPr>
          <w:rFonts w:ascii="Times New Roman" w:hAnsi="Times New Roman" w:eastAsia="宋体" w:cs="Times New Roman"/>
          <w:szCs w:val="21"/>
        </w:rPr>
        <w:t>。</w:t>
      </w:r>
    </w:p>
    <w:p w14:paraId="6E9FD9C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(2)同一反应，反应物或生成物的状态不同，反应热不同</w:t>
      </w:r>
    </w:p>
    <w:p w14:paraId="057318C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在同一反应里，反应物或生成物状态不同时，要考虑A(g)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A(l)</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A(s)，或者从三状态自身的能量比较：</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i/>
          <w:szCs w:val="21"/>
        </w:rPr>
        <w:t>E</w:t>
      </w:r>
      <w:r>
        <w:rPr>
          <w:rFonts w:ascii="Times New Roman" w:hAnsi="Times New Roman" w:eastAsia="宋体" w:cs="Times New Roman"/>
          <w:szCs w:val="21"/>
        </w:rPr>
        <w:t>(g)＞</w:t>
      </w:r>
      <w:r>
        <w:rPr>
          <w:rFonts w:ascii="Times New Roman" w:hAnsi="Times New Roman" w:eastAsia="宋体" w:cs="Times New Roman"/>
          <w:i/>
          <w:szCs w:val="21"/>
        </w:rPr>
        <w:t>E</w:t>
      </w:r>
      <w:r>
        <w:rPr>
          <w:rFonts w:ascii="Times New Roman" w:hAnsi="Times New Roman" w:eastAsia="宋体" w:cs="Times New Roman"/>
          <w:szCs w:val="21"/>
        </w:rPr>
        <w:t>(l)＞</w:t>
      </w:r>
      <w:r>
        <w:rPr>
          <w:rFonts w:ascii="Times New Roman" w:hAnsi="Times New Roman" w:eastAsia="宋体" w:cs="Times New Roman"/>
          <w:i/>
          <w:szCs w:val="21"/>
        </w:rPr>
        <w:t>E</w:t>
      </w:r>
      <w:r>
        <w:rPr>
          <w:rFonts w:ascii="Times New Roman" w:hAnsi="Times New Roman" w:eastAsia="宋体" w:cs="Times New Roman"/>
          <w:szCs w:val="21"/>
        </w:rPr>
        <w:t>(s)，可知反应热大小亦不相同。</w:t>
      </w:r>
    </w:p>
    <w:p w14:paraId="2B8AC158">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05281D25">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6EF2D58D">
      <w:pPr>
        <w:tabs>
          <w:tab w:val="left" w:pos="3402"/>
        </w:tabs>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993265" cy="933450"/>
            <wp:effectExtent l="0" t="0" r="6985" b="0"/>
            <wp:docPr id="14613750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75047"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93265" cy="933450"/>
                    </a:xfrm>
                    <a:prstGeom prst="rect">
                      <a:avLst/>
                    </a:prstGeom>
                    <a:noFill/>
                    <a:ln>
                      <a:noFill/>
                    </a:ln>
                  </pic:spPr>
                </pic:pic>
              </a:graphicData>
            </a:graphic>
          </wp:inline>
        </w:drawing>
      </w:r>
    </w:p>
    <w:p w14:paraId="74F77C8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(3)晶体类型不同，产物相同的反应，反应热不同</w:t>
      </w:r>
    </w:p>
    <w:p w14:paraId="55704B7C">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如C(s，石墨)＋O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500CC02B">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C(s，金刚石)＋O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14350F96">
      <w:pPr>
        <w:tabs>
          <w:tab w:val="left" w:pos="3402"/>
        </w:tabs>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550795" cy="1012190"/>
            <wp:effectExtent l="0" t="0" r="1905" b="16510"/>
            <wp:docPr id="12063806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8069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50795" cy="1012190"/>
                    </a:xfrm>
                    <a:prstGeom prst="rect">
                      <a:avLst/>
                    </a:prstGeom>
                    <a:noFill/>
                    <a:ln>
                      <a:noFill/>
                    </a:ln>
                  </pic:spPr>
                </pic:pic>
              </a:graphicData>
            </a:graphic>
          </wp:inline>
        </w:drawing>
      </w:r>
    </w:p>
    <w:p w14:paraId="52A3986D">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(4)根据反应进行的程度比较反应热大小</w:t>
      </w:r>
    </w:p>
    <w:p w14:paraId="691B6A82">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其他条件相同，燃烧越充分，放出热量越多，Δ</w:t>
      </w:r>
      <w:r>
        <w:rPr>
          <w:rFonts w:ascii="Times New Roman" w:hAnsi="Times New Roman" w:eastAsia="宋体" w:cs="Times New Roman"/>
          <w:i/>
          <w:szCs w:val="21"/>
        </w:rPr>
        <w:t>H</w:t>
      </w:r>
      <w:r>
        <w:rPr>
          <w:rFonts w:ascii="Times New Roman" w:hAnsi="Times New Roman" w:eastAsia="宋体" w:cs="Times New Roman"/>
          <w:szCs w:val="21"/>
        </w:rPr>
        <w:t>越小，如C(s)＋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5BD1E00E">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对于可逆反应，由于反应物不可能完全转化为生成物，所以实际放出(或吸收)的热量小于相应的热化学方程式中的Δ</w:t>
      </w:r>
      <w:r>
        <w:rPr>
          <w:rFonts w:ascii="Times New Roman" w:hAnsi="Times New Roman" w:eastAsia="宋体" w:cs="Times New Roman"/>
          <w:i/>
          <w:szCs w:val="21"/>
        </w:rPr>
        <w:t>H</w:t>
      </w:r>
      <w:r>
        <w:rPr>
          <w:rFonts w:ascii="Times New Roman" w:hAnsi="Times New Roman" w:eastAsia="宋体" w:cs="Times New Roman"/>
          <w:szCs w:val="21"/>
        </w:rPr>
        <w:t>的绝对值。如：2SO</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6"/>
      </w:r>
      <w:r>
        <w:rPr>
          <w:rFonts w:ascii="Times New Roman" w:hAnsi="Times New Roman" w:eastAsia="宋体" w:cs="Times New Roman"/>
          <w:szCs w:val="21"/>
        </w:rPr>
        <w:t>2SO</w:t>
      </w:r>
      <w:r>
        <w:rPr>
          <w:rFonts w:ascii="Times New Roman" w:hAnsi="Times New Roman" w:eastAsia="宋体" w:cs="Times New Roman"/>
          <w:szCs w:val="21"/>
          <w:vertAlign w:val="subscript"/>
        </w:rPr>
        <w:t>3</w:t>
      </w:r>
      <w:r>
        <w:rPr>
          <w:rFonts w:ascii="Times New Roman" w:hAnsi="Times New Roman" w:eastAsia="宋体" w:cs="Times New Roman"/>
          <w:szCs w:val="21"/>
        </w:rPr>
        <w:t>(g)Δ</w:t>
      </w:r>
      <w:r>
        <w:rPr>
          <w:rFonts w:ascii="Times New Roman" w:hAnsi="Times New Roman" w:eastAsia="宋体" w:cs="Times New Roman"/>
          <w:i/>
          <w:szCs w:val="21"/>
        </w:rPr>
        <w:t>H</w:t>
      </w:r>
      <w:r>
        <w:rPr>
          <w:rFonts w:ascii="Times New Roman" w:hAnsi="Times New Roman" w:eastAsia="宋体" w:cs="Times New Roman"/>
          <w:szCs w:val="21"/>
        </w:rPr>
        <w:t>＝－197 kJ·mol</w:t>
      </w:r>
      <w:r>
        <w:rPr>
          <w:rFonts w:ascii="Times New Roman" w:hAnsi="Times New Roman" w:eastAsia="宋体" w:cs="Times New Roman"/>
          <w:szCs w:val="21"/>
          <w:vertAlign w:val="superscript"/>
        </w:rPr>
        <w:t>－1</w:t>
      </w:r>
      <w:r>
        <w:rPr>
          <w:rFonts w:ascii="Times New Roman" w:hAnsi="Times New Roman" w:eastAsia="宋体" w:cs="Times New Roman"/>
          <w:szCs w:val="21"/>
        </w:rPr>
        <w:t>，向密闭容器中通入2 mol SO</w:t>
      </w:r>
      <w:r>
        <w:rPr>
          <w:rFonts w:ascii="Times New Roman" w:hAnsi="Times New Roman" w:eastAsia="宋体" w:cs="Times New Roman"/>
          <w:szCs w:val="21"/>
          <w:vertAlign w:val="subscript"/>
        </w:rPr>
        <w:t>2</w:t>
      </w:r>
      <w:r>
        <w:rPr>
          <w:rFonts w:ascii="Times New Roman" w:hAnsi="Times New Roman" w:eastAsia="宋体" w:cs="Times New Roman"/>
          <w:szCs w:val="21"/>
        </w:rPr>
        <w:t>(g)和1 mol O</w:t>
      </w:r>
      <w:r>
        <w:rPr>
          <w:rFonts w:ascii="Times New Roman" w:hAnsi="Times New Roman" w:eastAsia="宋体" w:cs="Times New Roman"/>
          <w:szCs w:val="21"/>
          <w:vertAlign w:val="subscript"/>
        </w:rPr>
        <w:t>2</w:t>
      </w:r>
      <w:r>
        <w:rPr>
          <w:rFonts w:ascii="Times New Roman" w:hAnsi="Times New Roman" w:eastAsia="宋体" w:cs="Times New Roman"/>
          <w:szCs w:val="21"/>
        </w:rPr>
        <w:t>(g)，发生上述反应，达到平衡后，放出的热量小于197 kJ，但Δ</w:t>
      </w:r>
      <w:r>
        <w:rPr>
          <w:rFonts w:ascii="Times New Roman" w:hAnsi="Times New Roman" w:eastAsia="宋体" w:cs="Times New Roman"/>
          <w:i/>
          <w:szCs w:val="21"/>
        </w:rPr>
        <w:t>H</w:t>
      </w:r>
      <w:r>
        <w:rPr>
          <w:rFonts w:ascii="Times New Roman" w:hAnsi="Times New Roman" w:eastAsia="宋体" w:cs="Times New Roman"/>
          <w:szCs w:val="21"/>
        </w:rPr>
        <w:t>仍为－197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1D8D6955">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550E991A">
      <w:pPr>
        <w:rPr>
          <w:rFonts w:ascii="Times New Roman" w:hAnsi="Times New Roman" w:eastAsia="宋体" w:cs="Times New Roman"/>
          <w:bCs/>
          <w:szCs w:val="21"/>
        </w:rPr>
      </w:pPr>
      <w:r>
        <w:rPr>
          <w:rFonts w:ascii="Times New Roman" w:hAnsi="Times New Roman" w:eastAsia="宋体" w:cs="Times New Roman"/>
          <w:bCs/>
          <w:szCs w:val="21"/>
        </w:rPr>
        <w:t xml:space="preserve">（1）化学反应的反应热，也可能与反应过程有关  （ </w:t>
      </w:r>
      <w:r>
        <w:rPr>
          <w:rFonts w:ascii="Times New Roman" w:hAnsi="Times New Roman" w:eastAsia="宋体" w:cs="Times New Roman"/>
          <w:bCs/>
          <w:color w:val="91ACE0"/>
          <w:szCs w:val="21"/>
        </w:rPr>
        <w:t>×</w:t>
      </w:r>
      <w:r>
        <w:rPr>
          <w:rFonts w:ascii="Times New Roman" w:hAnsi="Times New Roman" w:eastAsia="宋体" w:cs="Times New Roman"/>
          <w:bCs/>
          <w:szCs w:val="21"/>
        </w:rPr>
        <w:t xml:space="preserve"> ）</w:t>
      </w:r>
    </w:p>
    <w:p w14:paraId="2C144F44">
      <w:pPr>
        <w:rPr>
          <w:rFonts w:ascii="Times New Roman" w:hAnsi="Times New Roman" w:eastAsia="宋体" w:cs="Times New Roman"/>
          <w:bCs/>
          <w:szCs w:val="21"/>
        </w:rPr>
      </w:pPr>
      <w:r>
        <w:rPr>
          <w:rFonts w:ascii="Times New Roman" w:hAnsi="Times New Roman" w:eastAsia="宋体" w:cs="Times New Roman"/>
          <w:bCs/>
          <w:szCs w:val="21"/>
        </w:rPr>
        <w:t xml:space="preserve">（2）所有的化学反应的反应热，都可以直接测定  （ </w:t>
      </w:r>
      <w:r>
        <w:rPr>
          <w:rFonts w:ascii="Times New Roman" w:hAnsi="Times New Roman" w:eastAsia="宋体" w:cs="Times New Roman"/>
          <w:bCs/>
          <w:color w:val="91ACE0"/>
          <w:szCs w:val="21"/>
        </w:rPr>
        <w:t>×</w:t>
      </w:r>
      <w:r>
        <w:rPr>
          <w:rFonts w:ascii="Times New Roman" w:hAnsi="Times New Roman" w:eastAsia="宋体" w:cs="Times New Roman"/>
          <w:bCs/>
          <w:szCs w:val="21"/>
        </w:rPr>
        <w:t xml:space="preserve"> ）</w:t>
      </w:r>
    </w:p>
    <w:p w14:paraId="2231AEDC">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3</w:t>
      </w:r>
      <w:r>
        <w:rPr>
          <w:rFonts w:ascii="Times New Roman" w:hAnsi="Times New Roman" w:eastAsia="宋体" w:cs="Times New Roman"/>
          <w:szCs w:val="21"/>
        </w:rPr>
        <w:t>）焓变（Δ</w:t>
      </w:r>
      <w:r>
        <w:rPr>
          <w:rFonts w:ascii="Times New Roman" w:hAnsi="Times New Roman" w:eastAsia="宋体" w:cs="Times New Roman"/>
          <w:i/>
          <w:szCs w:val="21"/>
        </w:rPr>
        <w:t>H</w:t>
      </w:r>
      <w:r>
        <w:rPr>
          <w:rFonts w:ascii="Times New Roman" w:hAnsi="Times New Roman" w:eastAsia="宋体" w:cs="Times New Roman"/>
          <w:szCs w:val="21"/>
        </w:rPr>
        <w:t>）不随物质的物质的量发生变化，所以50 g H</w:t>
      </w:r>
      <w:r>
        <w:rPr>
          <w:rFonts w:ascii="Times New Roman" w:hAnsi="Times New Roman" w:eastAsia="宋体" w:cs="Times New Roman"/>
          <w:szCs w:val="21"/>
          <w:vertAlign w:val="subscript"/>
        </w:rPr>
        <w:t>2</w:t>
      </w:r>
      <w:r>
        <w:rPr>
          <w:rFonts w:ascii="Times New Roman" w:hAnsi="Times New Roman" w:eastAsia="宋体" w:cs="Times New Roman"/>
          <w:szCs w:val="21"/>
        </w:rPr>
        <w:t>（g）完全燃烧生成液态水放出的热量与100g 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（g）完全燃烧生成液态水放出的热量相同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670DE884">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4</w:t>
      </w:r>
      <w:r>
        <w:rPr>
          <w:rFonts w:ascii="Times New Roman" w:hAnsi="Times New Roman" w:eastAsia="宋体" w:cs="Times New Roman"/>
          <w:szCs w:val="21"/>
        </w:rPr>
        <w:t xml:space="preserve">）吸热反应中，反应物化学键断裂吸收的总能量高于生成物形成化学键放出的总能量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1B9DEB71">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5</w:t>
      </w:r>
      <w:r>
        <w:rPr>
          <w:rFonts w:ascii="Times New Roman" w:hAnsi="Times New Roman" w:eastAsia="宋体" w:cs="Times New Roman"/>
          <w:szCs w:val="21"/>
        </w:rPr>
        <w:t>）S(g)＋O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＜0，则Δ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w:t>
      </w:r>
      <w:r>
        <w:rPr>
          <w:rFonts w:ascii="Times New Roman" w:hAnsi="Times New Roman" w:eastAsia="宋体" w:cs="Times New Roman"/>
          <w:color w:val="91ACE0"/>
          <w:szCs w:val="21"/>
        </w:rPr>
        <w:t xml:space="preserve">× </w:t>
      </w:r>
      <w:r>
        <w:rPr>
          <w:rFonts w:ascii="Times New Roman" w:hAnsi="Times New Roman" w:eastAsia="宋体" w:cs="Times New Roman"/>
          <w:szCs w:val="21"/>
        </w:rPr>
        <w:t>）</w:t>
      </w:r>
    </w:p>
    <w:p w14:paraId="145E1F93">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6</w:t>
      </w:r>
      <w:r>
        <w:rPr>
          <w:rFonts w:ascii="Times New Roman" w:hAnsi="Times New Roman" w:eastAsia="宋体" w:cs="Times New Roman"/>
          <w:szCs w:val="21"/>
        </w:rPr>
        <w:t xml:space="preserve">）石墨转变为金刚石是吸热反应，则金刚石比石墨更稳定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79EE15DA">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7</w:t>
      </w:r>
      <w:r>
        <w:rPr>
          <w:rFonts w:ascii="Times New Roman" w:hAnsi="Times New Roman" w:eastAsia="宋体" w:cs="Times New Roman"/>
          <w:szCs w:val="21"/>
        </w:rPr>
        <w:t>）C(s)＋O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 xml:space="preserve">= </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，所以Δ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 xml:space="preserve">2                </w:t>
      </w:r>
      <w:r>
        <w:rPr>
          <w:rFonts w:ascii="Times New Roman" w:hAnsi="Times New Roman" w:eastAsia="宋体" w:cs="Times New Roman"/>
          <w:szCs w:val="21"/>
        </w:rPr>
        <w:t xml:space="preserve">(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6E035CB2">
      <w:pPr>
        <w:rPr>
          <w:rFonts w:hint="eastAsia"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ZBFH">
    <w:altName w:val="Cambria"/>
    <w:panose1 w:val="00000000000000000000"/>
    <w:charset w:val="00"/>
    <w:family w:val="roman"/>
    <w:pitch w:val="default"/>
    <w:sig w:usb0="00000000" w:usb1="00000000" w:usb2="00000008" w:usb3="00000000" w:csb0="000001F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2B9A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07D1D">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w:t>
    </w:r>
    <w:bookmarkStart w:id="1"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-533400</wp:posOffset>
          </wp:positionV>
          <wp:extent cx="7595870" cy="10684510"/>
          <wp:effectExtent l="0" t="0" r="5080" b="2540"/>
          <wp:wrapNone/>
          <wp:docPr id="4" name="图片 4"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r>
      <w:rPr>
        <w:rFonts w:hint="eastAsia"/>
      </w:rPr>
      <w:t>中必刷题 化学 选择性必修1 化学反应原理 SJ》使用</w:t>
    </w:r>
  </w:p>
  <w:bookmarkEnd w:id="0"/>
  <w:p w14:paraId="77C9EFDF">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D61956"/>
    <w:rsid w:val="0006608B"/>
    <w:rsid w:val="00155F19"/>
    <w:rsid w:val="00330D8D"/>
    <w:rsid w:val="007E24E9"/>
    <w:rsid w:val="008276FD"/>
    <w:rsid w:val="0086418C"/>
    <w:rsid w:val="00897C98"/>
    <w:rsid w:val="00A65F3E"/>
    <w:rsid w:val="00A67606"/>
    <w:rsid w:val="00B048A1"/>
    <w:rsid w:val="00D61956"/>
    <w:rsid w:val="078535E7"/>
    <w:rsid w:val="2744548F"/>
    <w:rsid w:val="302C06F6"/>
    <w:rsid w:val="61AF7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2.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NULL" TargetMode="Externa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1520</Words>
  <Characters>2065</Characters>
  <Lines>44</Lines>
  <Paragraphs>38</Paragraphs>
  <TotalTime>0</TotalTime>
  <ScaleCrop>false</ScaleCrop>
  <LinksUpToDate>false</LinksUpToDate>
  <CharactersWithSpaces>2212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2025-04-02T02:23:00Z</dcterms:created>
  <dc:creator>1224348813@qq.com</dc:creator>
  <cp:lastModifiedBy>刘岩</cp:lastModifiedBy>
  <dcterms:modified xsi:type="dcterms:W3CDTF">2026-03-20T02:39:05Z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14E8FD6D4AE84631B8AA9E59C3DB3ED0_12</vt:lpwstr>
  </property>
</Properties>
</file>